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6EE" w:rsidRDefault="002366EE" w:rsidP="002366EE">
      <w:pPr>
        <w:widowControl/>
        <w:spacing w:line="560" w:lineRule="exact"/>
        <w:jc w:val="left"/>
        <w:rPr>
          <w:rFonts w:ascii="仿宋_GB2312" w:eastAsia="仿宋_GB2312"/>
        </w:rPr>
      </w:pPr>
      <w:r>
        <w:rPr>
          <w:rFonts w:ascii="黑体" w:eastAsia="黑体" w:hint="eastAsia"/>
          <w:bCs/>
          <w:kern w:val="0"/>
          <w:sz w:val="32"/>
          <w:szCs w:val="32"/>
        </w:rPr>
        <w:t>附件2</w:t>
      </w:r>
      <w:r>
        <w:rPr>
          <w:rFonts w:ascii="仿宋_GB2312" w:eastAsia="仿宋_GB2312"/>
        </w:rPr>
        <w:t xml:space="preserve"> </w:t>
      </w: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1775"/>
        <w:gridCol w:w="6641"/>
      </w:tblGrid>
      <w:tr w:rsidR="002366EE" w:rsidTr="001C166D">
        <w:trPr>
          <w:trHeight w:val="557"/>
          <w:tblHeader/>
          <w:jc w:val="center"/>
        </w:trPr>
        <w:tc>
          <w:tcPr>
            <w:tcW w:w="9135" w:type="dxa"/>
            <w:gridSpan w:val="3"/>
            <w:vAlign w:val="center"/>
          </w:tcPr>
          <w:p w:rsidR="002366EE" w:rsidRDefault="002366EE" w:rsidP="001C166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方正小标宋简体" w:eastAsia="方正小标宋简体" w:hAnsi="宋体" w:hint="eastAsia"/>
                <w:bCs/>
                <w:sz w:val="44"/>
                <w:szCs w:val="44"/>
              </w:rPr>
              <w:t>书面作品评分标准</w:t>
            </w:r>
          </w:p>
        </w:tc>
      </w:tr>
      <w:tr w:rsidR="002366EE" w:rsidTr="001C166D">
        <w:trPr>
          <w:trHeight w:val="557"/>
          <w:tblHeader/>
          <w:jc w:val="center"/>
        </w:trPr>
        <w:tc>
          <w:tcPr>
            <w:tcW w:w="719" w:type="dxa"/>
            <w:vAlign w:val="center"/>
          </w:tcPr>
          <w:p w:rsidR="002366EE" w:rsidRDefault="002366EE" w:rsidP="001C166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评分要素</w:t>
            </w:r>
          </w:p>
        </w:tc>
        <w:tc>
          <w:tcPr>
            <w:tcW w:w="1775" w:type="dxa"/>
            <w:vAlign w:val="center"/>
          </w:tcPr>
          <w:p w:rsidR="002366EE" w:rsidRDefault="002366EE" w:rsidP="001C166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评分要点</w:t>
            </w:r>
          </w:p>
        </w:tc>
        <w:tc>
          <w:tcPr>
            <w:tcW w:w="6641" w:type="dxa"/>
            <w:vAlign w:val="center"/>
          </w:tcPr>
          <w:p w:rsidR="002366EE" w:rsidRDefault="002366EE" w:rsidP="001C166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具</w:t>
            </w:r>
            <w:r>
              <w:rPr>
                <w:rFonts w:ascii="仿宋_GB2312" w:eastAsia="仿宋_GB2312"/>
                <w:b/>
                <w:bCs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</w:rPr>
              <w:t>体</w:t>
            </w:r>
            <w:r>
              <w:rPr>
                <w:rFonts w:ascii="仿宋_GB2312" w:eastAsia="仿宋_GB2312"/>
                <w:b/>
                <w:bCs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</w:rPr>
              <w:t>描</w:t>
            </w:r>
            <w:r>
              <w:rPr>
                <w:rFonts w:ascii="仿宋_GB2312" w:eastAsia="仿宋_GB2312"/>
                <w:b/>
                <w:bCs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</w:rPr>
              <w:t>述</w:t>
            </w:r>
          </w:p>
        </w:tc>
      </w:tr>
      <w:tr w:rsidR="002366EE" w:rsidTr="001C166D">
        <w:trPr>
          <w:trHeight w:val="482"/>
          <w:jc w:val="center"/>
        </w:trPr>
        <w:tc>
          <w:tcPr>
            <w:tcW w:w="719" w:type="dxa"/>
            <w:vMerge w:val="restart"/>
            <w:vAlign w:val="center"/>
          </w:tcPr>
          <w:p w:rsidR="002366EE" w:rsidRDefault="002366EE" w:rsidP="001C166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参赛作品</w:t>
            </w:r>
          </w:p>
          <w:p w:rsidR="002366EE" w:rsidRDefault="002366EE" w:rsidP="001C166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内容</w:t>
            </w:r>
          </w:p>
        </w:tc>
        <w:tc>
          <w:tcPr>
            <w:tcW w:w="1775" w:type="dxa"/>
            <w:vMerge w:val="restart"/>
            <w:vAlign w:val="center"/>
          </w:tcPr>
          <w:p w:rsidR="002366EE" w:rsidRDefault="002366EE" w:rsidP="001C166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自我认知</w:t>
            </w:r>
          </w:p>
          <w:p w:rsidR="002366EE" w:rsidRDefault="002366EE" w:rsidP="001C166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Cs/>
              </w:rPr>
              <w:t>（</w:t>
            </w:r>
            <w:r>
              <w:rPr>
                <w:rFonts w:ascii="仿宋_GB2312" w:eastAsia="仿宋_GB2312"/>
                <w:bCs/>
              </w:rPr>
              <w:t>20</w:t>
            </w:r>
            <w:r>
              <w:rPr>
                <w:rFonts w:ascii="仿宋_GB2312" w:eastAsia="仿宋_GB2312" w:hint="eastAsia"/>
                <w:bCs/>
              </w:rPr>
              <w:t>分）</w:t>
            </w:r>
          </w:p>
        </w:tc>
        <w:tc>
          <w:tcPr>
            <w:tcW w:w="6641" w:type="dxa"/>
            <w:vAlign w:val="center"/>
          </w:tcPr>
          <w:p w:rsidR="002366EE" w:rsidRDefault="002366EE" w:rsidP="001C166D">
            <w:pPr>
              <w:spacing w:line="28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</w:t>
            </w:r>
            <w:r>
              <w:rPr>
                <w:rFonts w:ascii="仿宋_GB2312" w:eastAsia="仿宋_GB2312" w:hint="eastAsia"/>
              </w:rPr>
              <w:t>、自我分析清晰、全面、深入、客观，能清楚的认识到自己的优势和劣势。</w:t>
            </w:r>
          </w:p>
        </w:tc>
      </w:tr>
      <w:tr w:rsidR="002366EE" w:rsidTr="001C166D">
        <w:trPr>
          <w:trHeight w:val="482"/>
          <w:jc w:val="center"/>
        </w:trPr>
        <w:tc>
          <w:tcPr>
            <w:tcW w:w="719" w:type="dxa"/>
            <w:vMerge/>
            <w:vAlign w:val="center"/>
          </w:tcPr>
          <w:p w:rsidR="002366EE" w:rsidRDefault="002366EE" w:rsidP="001C166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5" w:type="dxa"/>
            <w:vMerge/>
            <w:vAlign w:val="center"/>
          </w:tcPr>
          <w:p w:rsidR="002366EE" w:rsidRDefault="002366EE" w:rsidP="001C166D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641" w:type="dxa"/>
            <w:vAlign w:val="center"/>
          </w:tcPr>
          <w:p w:rsidR="002366EE" w:rsidRDefault="002366EE" w:rsidP="001C166D">
            <w:pPr>
              <w:spacing w:line="2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</w:t>
            </w:r>
            <w:r>
              <w:rPr>
                <w:rFonts w:ascii="仿宋_GB2312" w:eastAsia="仿宋_GB2312" w:hint="eastAsia"/>
              </w:rPr>
              <w:t>、综合人才测评量化分析与个人自我分析客观、深入地评价自我，职业兴趣、职业能力、行为风格、职业价值观分析全面、到位。</w:t>
            </w:r>
          </w:p>
        </w:tc>
      </w:tr>
      <w:tr w:rsidR="002366EE" w:rsidTr="001C166D">
        <w:trPr>
          <w:trHeight w:val="243"/>
          <w:jc w:val="center"/>
        </w:trPr>
        <w:tc>
          <w:tcPr>
            <w:tcW w:w="719" w:type="dxa"/>
            <w:vMerge/>
            <w:vAlign w:val="center"/>
          </w:tcPr>
          <w:p w:rsidR="002366EE" w:rsidRDefault="002366EE" w:rsidP="001C166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5" w:type="dxa"/>
            <w:vMerge/>
            <w:vAlign w:val="center"/>
          </w:tcPr>
          <w:p w:rsidR="002366EE" w:rsidRDefault="002366EE" w:rsidP="001C166D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641" w:type="dxa"/>
            <w:vAlign w:val="center"/>
          </w:tcPr>
          <w:p w:rsidR="002366EE" w:rsidRDefault="002366EE" w:rsidP="001C166D">
            <w:pPr>
              <w:spacing w:line="28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</w:t>
            </w:r>
            <w:r>
              <w:rPr>
                <w:rFonts w:ascii="仿宋_GB2312" w:eastAsia="仿宋_GB2312" w:hint="eastAsia"/>
              </w:rPr>
              <w:t>、能从个人兴趣爱好、成长经历、社会实践中分析自我。</w:t>
            </w:r>
          </w:p>
        </w:tc>
      </w:tr>
      <w:tr w:rsidR="002366EE" w:rsidTr="001C166D">
        <w:trPr>
          <w:trHeight w:val="246"/>
          <w:jc w:val="center"/>
        </w:trPr>
        <w:tc>
          <w:tcPr>
            <w:tcW w:w="719" w:type="dxa"/>
            <w:vMerge/>
            <w:vAlign w:val="center"/>
          </w:tcPr>
          <w:p w:rsidR="002366EE" w:rsidRDefault="002366EE" w:rsidP="001C166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5" w:type="dxa"/>
            <w:vMerge/>
            <w:vAlign w:val="center"/>
          </w:tcPr>
          <w:p w:rsidR="002366EE" w:rsidRDefault="002366EE" w:rsidP="001C166D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641" w:type="dxa"/>
            <w:vAlign w:val="center"/>
          </w:tcPr>
          <w:p w:rsidR="002366EE" w:rsidRDefault="002366EE" w:rsidP="001C166D">
            <w:pPr>
              <w:spacing w:line="28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4</w:t>
            </w:r>
            <w:r>
              <w:rPr>
                <w:rFonts w:ascii="仿宋_GB2312" w:eastAsia="仿宋_GB2312" w:hint="eastAsia"/>
              </w:rPr>
              <w:t>、自我评估理论、模型应用正确、合理。</w:t>
            </w:r>
          </w:p>
        </w:tc>
      </w:tr>
      <w:tr w:rsidR="002366EE" w:rsidTr="001C166D">
        <w:trPr>
          <w:trHeight w:val="299"/>
          <w:jc w:val="center"/>
        </w:trPr>
        <w:tc>
          <w:tcPr>
            <w:tcW w:w="719" w:type="dxa"/>
            <w:vMerge/>
            <w:vAlign w:val="center"/>
          </w:tcPr>
          <w:p w:rsidR="002366EE" w:rsidRDefault="002366EE" w:rsidP="001C166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5" w:type="dxa"/>
            <w:vMerge w:val="restart"/>
            <w:vAlign w:val="center"/>
          </w:tcPr>
          <w:p w:rsidR="002366EE" w:rsidRDefault="002366EE" w:rsidP="001C166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职业认知</w:t>
            </w:r>
          </w:p>
          <w:p w:rsidR="002366EE" w:rsidRDefault="002366EE" w:rsidP="001C166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Cs/>
              </w:rPr>
              <w:t>（</w:t>
            </w:r>
            <w:r>
              <w:rPr>
                <w:rFonts w:ascii="仿宋_GB2312" w:eastAsia="仿宋_GB2312"/>
                <w:bCs/>
              </w:rPr>
              <w:t>15</w:t>
            </w:r>
            <w:r>
              <w:rPr>
                <w:rFonts w:ascii="仿宋_GB2312" w:eastAsia="仿宋_GB2312" w:hint="eastAsia"/>
                <w:bCs/>
              </w:rPr>
              <w:t>分）</w:t>
            </w:r>
          </w:p>
        </w:tc>
        <w:tc>
          <w:tcPr>
            <w:tcW w:w="6641" w:type="dxa"/>
            <w:vAlign w:val="center"/>
          </w:tcPr>
          <w:p w:rsidR="002366EE" w:rsidRDefault="002366EE" w:rsidP="001C166D">
            <w:pPr>
              <w:spacing w:line="28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</w:t>
            </w:r>
            <w:r>
              <w:rPr>
                <w:rFonts w:ascii="仿宋_GB2312" w:eastAsia="仿宋_GB2312" w:hint="eastAsia"/>
              </w:rPr>
              <w:t>、了解社会的整体就业趋势，并且了解大学生就业状况。</w:t>
            </w:r>
          </w:p>
        </w:tc>
      </w:tr>
      <w:tr w:rsidR="002366EE" w:rsidTr="001C166D">
        <w:trPr>
          <w:trHeight w:val="289"/>
          <w:jc w:val="center"/>
        </w:trPr>
        <w:tc>
          <w:tcPr>
            <w:tcW w:w="719" w:type="dxa"/>
            <w:vMerge/>
            <w:vAlign w:val="center"/>
          </w:tcPr>
          <w:p w:rsidR="002366EE" w:rsidRDefault="002366EE" w:rsidP="001C166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5" w:type="dxa"/>
            <w:vMerge/>
            <w:vAlign w:val="center"/>
          </w:tcPr>
          <w:p w:rsidR="002366EE" w:rsidRDefault="002366EE" w:rsidP="001C166D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641" w:type="dxa"/>
            <w:vAlign w:val="center"/>
          </w:tcPr>
          <w:p w:rsidR="002366EE" w:rsidRDefault="002366EE" w:rsidP="001C166D">
            <w:pPr>
              <w:spacing w:line="2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</w:t>
            </w:r>
            <w:r>
              <w:rPr>
                <w:rFonts w:ascii="仿宋_GB2312" w:eastAsia="仿宋_GB2312" w:hint="eastAsia"/>
              </w:rPr>
              <w:t>、对目标行业发展前景及现状了解清晰，并且了解行业中的就业需求。</w:t>
            </w:r>
          </w:p>
        </w:tc>
      </w:tr>
      <w:tr w:rsidR="002366EE" w:rsidTr="001C166D">
        <w:trPr>
          <w:trHeight w:val="362"/>
          <w:jc w:val="center"/>
        </w:trPr>
        <w:tc>
          <w:tcPr>
            <w:tcW w:w="719" w:type="dxa"/>
            <w:vMerge/>
            <w:vAlign w:val="center"/>
          </w:tcPr>
          <w:p w:rsidR="002366EE" w:rsidRDefault="002366EE" w:rsidP="001C166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5" w:type="dxa"/>
            <w:vMerge/>
            <w:vAlign w:val="center"/>
          </w:tcPr>
          <w:p w:rsidR="002366EE" w:rsidRDefault="002366EE" w:rsidP="001C166D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641" w:type="dxa"/>
            <w:vAlign w:val="center"/>
          </w:tcPr>
          <w:p w:rsidR="002366EE" w:rsidRDefault="002366EE" w:rsidP="001C166D">
            <w:pPr>
              <w:spacing w:line="2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</w:t>
            </w:r>
            <w:r>
              <w:rPr>
                <w:rFonts w:ascii="仿宋_GB2312" w:eastAsia="仿宋_GB2312" w:hint="eastAsia"/>
              </w:rPr>
              <w:t>、对行业内标杆组织的人力资源管理战略、企业文化等的分析全面、到位，做到“人企匹配”。</w:t>
            </w:r>
          </w:p>
        </w:tc>
      </w:tr>
      <w:tr w:rsidR="002366EE" w:rsidTr="001C166D">
        <w:trPr>
          <w:trHeight w:val="432"/>
          <w:jc w:val="center"/>
        </w:trPr>
        <w:tc>
          <w:tcPr>
            <w:tcW w:w="719" w:type="dxa"/>
            <w:vMerge/>
            <w:vAlign w:val="center"/>
          </w:tcPr>
          <w:p w:rsidR="002366EE" w:rsidRDefault="002366EE" w:rsidP="001C166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5" w:type="dxa"/>
            <w:vMerge/>
            <w:vAlign w:val="center"/>
          </w:tcPr>
          <w:p w:rsidR="002366EE" w:rsidRDefault="002366EE" w:rsidP="001C166D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641" w:type="dxa"/>
            <w:vAlign w:val="center"/>
          </w:tcPr>
          <w:p w:rsidR="002366EE" w:rsidRDefault="002366EE" w:rsidP="001C166D">
            <w:pPr>
              <w:spacing w:line="2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4</w:t>
            </w:r>
            <w:r>
              <w:rPr>
                <w:rFonts w:ascii="仿宋_GB2312" w:eastAsia="仿宋_GB2312" w:hint="eastAsia"/>
              </w:rPr>
              <w:t>、对目标职位的工作职责、任职者所需技能等的分析全面、到位，做到“人岗匹配”。</w:t>
            </w:r>
          </w:p>
        </w:tc>
      </w:tr>
      <w:tr w:rsidR="002366EE" w:rsidTr="001C166D">
        <w:trPr>
          <w:trHeight w:val="483"/>
          <w:jc w:val="center"/>
        </w:trPr>
        <w:tc>
          <w:tcPr>
            <w:tcW w:w="719" w:type="dxa"/>
            <w:vMerge/>
          </w:tcPr>
          <w:p w:rsidR="002366EE" w:rsidRDefault="002366EE" w:rsidP="001C166D">
            <w:pPr>
              <w:rPr>
                <w:rFonts w:ascii="仿宋_GB2312" w:eastAsia="仿宋_GB2312"/>
              </w:rPr>
            </w:pPr>
          </w:p>
        </w:tc>
        <w:tc>
          <w:tcPr>
            <w:tcW w:w="1775" w:type="dxa"/>
            <w:vMerge/>
            <w:vAlign w:val="center"/>
          </w:tcPr>
          <w:p w:rsidR="002366EE" w:rsidRDefault="002366EE" w:rsidP="001C166D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641" w:type="dxa"/>
            <w:vAlign w:val="center"/>
          </w:tcPr>
          <w:p w:rsidR="002366EE" w:rsidRDefault="002366EE" w:rsidP="001C166D">
            <w:pPr>
              <w:spacing w:line="2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5</w:t>
            </w:r>
            <w:r>
              <w:rPr>
                <w:rFonts w:ascii="仿宋_GB2312" w:eastAsia="仿宋_GB2312" w:hint="eastAsia"/>
              </w:rPr>
              <w:t>、通过对外部环境的分析，能清楚认识到自己面临的机会、挑战以及对职业发展产生的影响。</w:t>
            </w:r>
          </w:p>
        </w:tc>
      </w:tr>
      <w:tr w:rsidR="002366EE" w:rsidTr="001C166D">
        <w:trPr>
          <w:trHeight w:val="299"/>
          <w:jc w:val="center"/>
        </w:trPr>
        <w:tc>
          <w:tcPr>
            <w:tcW w:w="719" w:type="dxa"/>
            <w:vMerge/>
          </w:tcPr>
          <w:p w:rsidR="002366EE" w:rsidRDefault="002366EE" w:rsidP="001C166D">
            <w:pPr>
              <w:rPr>
                <w:rFonts w:ascii="仿宋_GB2312" w:eastAsia="仿宋_GB2312"/>
              </w:rPr>
            </w:pPr>
          </w:p>
        </w:tc>
        <w:tc>
          <w:tcPr>
            <w:tcW w:w="1775" w:type="dxa"/>
            <w:vMerge/>
            <w:vAlign w:val="center"/>
          </w:tcPr>
          <w:p w:rsidR="002366EE" w:rsidRDefault="002366EE" w:rsidP="001C166D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641" w:type="dxa"/>
            <w:vAlign w:val="center"/>
          </w:tcPr>
          <w:p w:rsidR="002366EE" w:rsidRDefault="002366EE" w:rsidP="001C166D">
            <w:pPr>
              <w:spacing w:line="28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6</w:t>
            </w:r>
            <w:r>
              <w:rPr>
                <w:rFonts w:ascii="仿宋_GB2312" w:eastAsia="仿宋_GB2312" w:hint="eastAsia"/>
              </w:rPr>
              <w:t>、环境评估理论、模型的应用正确、合理。</w:t>
            </w:r>
          </w:p>
        </w:tc>
      </w:tr>
      <w:tr w:rsidR="002366EE" w:rsidTr="001C166D">
        <w:trPr>
          <w:trHeight w:val="544"/>
          <w:jc w:val="center"/>
        </w:trPr>
        <w:tc>
          <w:tcPr>
            <w:tcW w:w="719" w:type="dxa"/>
            <w:vMerge/>
          </w:tcPr>
          <w:p w:rsidR="002366EE" w:rsidRDefault="002366EE" w:rsidP="001C166D">
            <w:pPr>
              <w:rPr>
                <w:rFonts w:ascii="仿宋_GB2312" w:eastAsia="仿宋_GB2312"/>
              </w:rPr>
            </w:pPr>
          </w:p>
        </w:tc>
        <w:tc>
          <w:tcPr>
            <w:tcW w:w="1775" w:type="dxa"/>
            <w:vMerge w:val="restart"/>
            <w:vAlign w:val="center"/>
          </w:tcPr>
          <w:p w:rsidR="002366EE" w:rsidRDefault="002366EE" w:rsidP="001C166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职业目标</w:t>
            </w:r>
          </w:p>
          <w:p w:rsidR="002366EE" w:rsidRDefault="002366EE" w:rsidP="001C166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路径设计</w:t>
            </w:r>
          </w:p>
          <w:p w:rsidR="002366EE" w:rsidRDefault="002366EE" w:rsidP="001C166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Cs/>
              </w:rPr>
              <w:t>（</w:t>
            </w:r>
            <w:r>
              <w:rPr>
                <w:rFonts w:ascii="仿宋_GB2312" w:eastAsia="仿宋_GB2312"/>
                <w:bCs/>
              </w:rPr>
              <w:t>15</w:t>
            </w:r>
            <w:r>
              <w:rPr>
                <w:rFonts w:ascii="仿宋_GB2312" w:eastAsia="仿宋_GB2312" w:hint="eastAsia"/>
                <w:bCs/>
              </w:rPr>
              <w:t>分）</w:t>
            </w:r>
          </w:p>
        </w:tc>
        <w:tc>
          <w:tcPr>
            <w:tcW w:w="6641" w:type="dxa"/>
            <w:vAlign w:val="center"/>
          </w:tcPr>
          <w:p w:rsidR="002366EE" w:rsidRDefault="002366EE" w:rsidP="001C166D">
            <w:pPr>
              <w:spacing w:line="2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</w:t>
            </w:r>
            <w:r>
              <w:rPr>
                <w:rFonts w:ascii="仿宋_GB2312" w:eastAsia="仿宋_GB2312" w:hint="eastAsia"/>
              </w:rPr>
              <w:t>、目标确定和发展路径设计符合外部环境和个人特质（兴趣、技能、特质、价值观），符合客观实际，可执行，可实现。</w:t>
            </w:r>
          </w:p>
        </w:tc>
      </w:tr>
      <w:tr w:rsidR="002366EE" w:rsidTr="001C166D">
        <w:trPr>
          <w:trHeight w:val="536"/>
          <w:jc w:val="center"/>
        </w:trPr>
        <w:tc>
          <w:tcPr>
            <w:tcW w:w="719" w:type="dxa"/>
            <w:vMerge/>
          </w:tcPr>
          <w:p w:rsidR="002366EE" w:rsidRDefault="002366EE" w:rsidP="001C166D">
            <w:pPr>
              <w:rPr>
                <w:rFonts w:ascii="仿宋_GB2312" w:eastAsia="仿宋_GB2312"/>
              </w:rPr>
            </w:pPr>
          </w:p>
        </w:tc>
        <w:tc>
          <w:tcPr>
            <w:tcW w:w="1775" w:type="dxa"/>
            <w:vMerge/>
            <w:vAlign w:val="center"/>
          </w:tcPr>
          <w:p w:rsidR="002366EE" w:rsidRDefault="002366EE" w:rsidP="001C166D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641" w:type="dxa"/>
            <w:vAlign w:val="center"/>
          </w:tcPr>
          <w:p w:rsidR="002366EE" w:rsidRDefault="002366EE" w:rsidP="001C166D">
            <w:pPr>
              <w:spacing w:line="2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</w:t>
            </w:r>
            <w:r>
              <w:rPr>
                <w:rFonts w:ascii="仿宋_GB2312" w:eastAsia="仿宋_GB2312" w:hint="eastAsia"/>
              </w:rPr>
              <w:t>、职业发展路径符合逻辑和现实，对职业目标而言具有可操作性和竞争力。</w:t>
            </w:r>
          </w:p>
        </w:tc>
      </w:tr>
      <w:tr w:rsidR="002366EE" w:rsidTr="001C166D">
        <w:trPr>
          <w:trHeight w:val="444"/>
          <w:jc w:val="center"/>
        </w:trPr>
        <w:tc>
          <w:tcPr>
            <w:tcW w:w="719" w:type="dxa"/>
            <w:vMerge/>
          </w:tcPr>
          <w:p w:rsidR="002366EE" w:rsidRDefault="002366EE" w:rsidP="001C166D">
            <w:pPr>
              <w:rPr>
                <w:rFonts w:ascii="仿宋_GB2312" w:eastAsia="仿宋_GB2312"/>
              </w:rPr>
            </w:pPr>
          </w:p>
        </w:tc>
        <w:tc>
          <w:tcPr>
            <w:tcW w:w="1775" w:type="dxa"/>
            <w:vMerge/>
            <w:vAlign w:val="center"/>
          </w:tcPr>
          <w:p w:rsidR="002366EE" w:rsidRDefault="002366EE" w:rsidP="001C166D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641" w:type="dxa"/>
            <w:vAlign w:val="center"/>
          </w:tcPr>
          <w:p w:rsidR="002366EE" w:rsidRDefault="002366EE" w:rsidP="001C166D">
            <w:pPr>
              <w:spacing w:line="2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</w:t>
            </w:r>
            <w:r>
              <w:rPr>
                <w:rFonts w:ascii="仿宋_GB2312" w:eastAsia="仿宋_GB2312" w:hint="eastAsia"/>
              </w:rPr>
              <w:t>、用长远的眼光设定职业目标，并将总目标合理划分成几个阶段性目标来实现。</w:t>
            </w:r>
          </w:p>
        </w:tc>
      </w:tr>
      <w:tr w:rsidR="002366EE" w:rsidTr="001C166D">
        <w:trPr>
          <w:trHeight w:val="299"/>
          <w:jc w:val="center"/>
        </w:trPr>
        <w:tc>
          <w:tcPr>
            <w:tcW w:w="719" w:type="dxa"/>
            <w:vMerge/>
          </w:tcPr>
          <w:p w:rsidR="002366EE" w:rsidRDefault="002366EE" w:rsidP="001C166D">
            <w:pPr>
              <w:rPr>
                <w:rFonts w:ascii="仿宋_GB2312" w:eastAsia="仿宋_GB2312"/>
              </w:rPr>
            </w:pPr>
          </w:p>
        </w:tc>
        <w:tc>
          <w:tcPr>
            <w:tcW w:w="1775" w:type="dxa"/>
            <w:vMerge w:val="restart"/>
            <w:vAlign w:val="center"/>
          </w:tcPr>
          <w:p w:rsidR="002366EE" w:rsidRDefault="002366EE" w:rsidP="001C166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规划与实施</w:t>
            </w:r>
          </w:p>
          <w:p w:rsidR="002366EE" w:rsidRDefault="002366EE" w:rsidP="001C166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计划</w:t>
            </w:r>
          </w:p>
          <w:p w:rsidR="002366EE" w:rsidRDefault="002366EE" w:rsidP="001C166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Cs/>
              </w:rPr>
              <w:t>（</w:t>
            </w:r>
            <w:r>
              <w:rPr>
                <w:rFonts w:ascii="仿宋_GB2312" w:eastAsia="仿宋_GB2312"/>
                <w:bCs/>
              </w:rPr>
              <w:t>15</w:t>
            </w:r>
            <w:r>
              <w:rPr>
                <w:rFonts w:ascii="仿宋_GB2312" w:eastAsia="仿宋_GB2312" w:hint="eastAsia"/>
                <w:bCs/>
              </w:rPr>
              <w:t>分）</w:t>
            </w:r>
          </w:p>
        </w:tc>
        <w:tc>
          <w:tcPr>
            <w:tcW w:w="6641" w:type="dxa"/>
            <w:vAlign w:val="center"/>
          </w:tcPr>
          <w:p w:rsidR="002366EE" w:rsidRDefault="002366EE" w:rsidP="001C166D">
            <w:pPr>
              <w:spacing w:line="28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  <w:color w:val="000000"/>
              </w:rPr>
              <w:t>行动计划清晰、可操作性强。</w:t>
            </w:r>
          </w:p>
        </w:tc>
      </w:tr>
      <w:tr w:rsidR="002366EE" w:rsidTr="001C166D">
        <w:trPr>
          <w:trHeight w:val="452"/>
          <w:jc w:val="center"/>
        </w:trPr>
        <w:tc>
          <w:tcPr>
            <w:tcW w:w="719" w:type="dxa"/>
            <w:vMerge/>
          </w:tcPr>
          <w:p w:rsidR="002366EE" w:rsidRDefault="002366EE" w:rsidP="001C166D">
            <w:pPr>
              <w:rPr>
                <w:rFonts w:ascii="仿宋_GB2312" w:eastAsia="仿宋_GB2312"/>
              </w:rPr>
            </w:pPr>
          </w:p>
        </w:tc>
        <w:tc>
          <w:tcPr>
            <w:tcW w:w="1775" w:type="dxa"/>
            <w:vMerge/>
            <w:vAlign w:val="center"/>
          </w:tcPr>
          <w:p w:rsidR="002366EE" w:rsidRDefault="002366EE" w:rsidP="001C166D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641" w:type="dxa"/>
            <w:vAlign w:val="center"/>
          </w:tcPr>
          <w:p w:rsidR="002366EE" w:rsidRDefault="002366EE" w:rsidP="001C166D">
            <w:pPr>
              <w:spacing w:line="2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</w:t>
            </w:r>
            <w:r>
              <w:rPr>
                <w:rFonts w:ascii="仿宋_GB2312" w:eastAsia="仿宋_GB2312" w:hint="eastAsia"/>
              </w:rPr>
              <w:t>、行动计划对保持个人优势、加强个人不足、全面提升个人竞争力有针对性、可操作性。</w:t>
            </w:r>
          </w:p>
        </w:tc>
      </w:tr>
      <w:tr w:rsidR="002366EE" w:rsidTr="001C166D">
        <w:trPr>
          <w:trHeight w:val="355"/>
          <w:jc w:val="center"/>
        </w:trPr>
        <w:tc>
          <w:tcPr>
            <w:tcW w:w="719" w:type="dxa"/>
            <w:vMerge/>
          </w:tcPr>
          <w:p w:rsidR="002366EE" w:rsidRDefault="002366EE" w:rsidP="001C166D">
            <w:pPr>
              <w:rPr>
                <w:rFonts w:ascii="仿宋_GB2312" w:eastAsia="仿宋_GB2312"/>
              </w:rPr>
            </w:pPr>
          </w:p>
        </w:tc>
        <w:tc>
          <w:tcPr>
            <w:tcW w:w="1775" w:type="dxa"/>
            <w:vMerge/>
            <w:vAlign w:val="center"/>
          </w:tcPr>
          <w:p w:rsidR="002366EE" w:rsidRDefault="002366EE" w:rsidP="001C166D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641" w:type="dxa"/>
            <w:vAlign w:val="center"/>
          </w:tcPr>
          <w:p w:rsidR="002366EE" w:rsidRDefault="002366EE" w:rsidP="001C166D">
            <w:pPr>
              <w:spacing w:line="2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</w:t>
            </w:r>
            <w:r>
              <w:rPr>
                <w:rFonts w:ascii="仿宋_GB2312" w:eastAsia="仿宋_GB2312" w:hint="eastAsia"/>
              </w:rPr>
              <w:t>、近期计划详尽、中期计划清晰并具有灵活性、长期计划具有方向性。</w:t>
            </w:r>
          </w:p>
        </w:tc>
      </w:tr>
      <w:tr w:rsidR="002366EE" w:rsidTr="001C166D">
        <w:trPr>
          <w:trHeight w:val="451"/>
          <w:jc w:val="center"/>
        </w:trPr>
        <w:tc>
          <w:tcPr>
            <w:tcW w:w="719" w:type="dxa"/>
            <w:vMerge/>
          </w:tcPr>
          <w:p w:rsidR="002366EE" w:rsidRDefault="002366EE" w:rsidP="001C166D">
            <w:pPr>
              <w:rPr>
                <w:rFonts w:ascii="仿宋_GB2312" w:eastAsia="仿宋_GB2312"/>
              </w:rPr>
            </w:pPr>
          </w:p>
        </w:tc>
        <w:tc>
          <w:tcPr>
            <w:tcW w:w="1775" w:type="dxa"/>
            <w:vMerge w:val="restart"/>
            <w:vAlign w:val="center"/>
          </w:tcPr>
          <w:p w:rsidR="002366EE" w:rsidRDefault="002366EE" w:rsidP="001C166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评估与备选</w:t>
            </w:r>
          </w:p>
          <w:p w:rsidR="002366EE" w:rsidRDefault="002366EE" w:rsidP="001C166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方案</w:t>
            </w:r>
          </w:p>
          <w:p w:rsidR="002366EE" w:rsidRDefault="002366EE" w:rsidP="001C166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Cs/>
              </w:rPr>
              <w:t>（</w:t>
            </w:r>
            <w:r>
              <w:rPr>
                <w:rFonts w:ascii="仿宋_GB2312" w:eastAsia="仿宋_GB2312"/>
                <w:bCs/>
              </w:rPr>
              <w:t>10</w:t>
            </w:r>
            <w:r>
              <w:rPr>
                <w:rFonts w:ascii="仿宋_GB2312" w:eastAsia="仿宋_GB2312" w:hint="eastAsia"/>
                <w:bCs/>
              </w:rPr>
              <w:t>分）</w:t>
            </w:r>
          </w:p>
        </w:tc>
        <w:tc>
          <w:tcPr>
            <w:tcW w:w="6641" w:type="dxa"/>
            <w:vAlign w:val="center"/>
          </w:tcPr>
          <w:p w:rsidR="002366EE" w:rsidRDefault="002366EE" w:rsidP="001C166D">
            <w:pPr>
              <w:spacing w:line="2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</w:t>
            </w:r>
            <w:r>
              <w:rPr>
                <w:rFonts w:ascii="仿宋_GB2312" w:eastAsia="仿宋_GB2312" w:hint="eastAsia"/>
              </w:rPr>
              <w:t>、行动计划和职业目标设定评估方案，如要达到什么标准，评估的要素是什么。</w:t>
            </w:r>
          </w:p>
        </w:tc>
      </w:tr>
      <w:tr w:rsidR="002366EE" w:rsidTr="001C166D">
        <w:trPr>
          <w:trHeight w:val="609"/>
          <w:jc w:val="center"/>
        </w:trPr>
        <w:tc>
          <w:tcPr>
            <w:tcW w:w="719" w:type="dxa"/>
            <w:vMerge/>
          </w:tcPr>
          <w:p w:rsidR="002366EE" w:rsidRDefault="002366EE" w:rsidP="001C166D">
            <w:pPr>
              <w:rPr>
                <w:rFonts w:ascii="仿宋_GB2312" w:eastAsia="仿宋_GB2312"/>
              </w:rPr>
            </w:pPr>
          </w:p>
        </w:tc>
        <w:tc>
          <w:tcPr>
            <w:tcW w:w="1775" w:type="dxa"/>
            <w:vMerge/>
            <w:vAlign w:val="center"/>
          </w:tcPr>
          <w:p w:rsidR="002366EE" w:rsidRDefault="002366EE" w:rsidP="001C166D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641" w:type="dxa"/>
            <w:vAlign w:val="center"/>
          </w:tcPr>
          <w:p w:rsidR="002366EE" w:rsidRDefault="002366EE" w:rsidP="001C166D">
            <w:pPr>
              <w:spacing w:line="2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</w:t>
            </w:r>
            <w:r>
              <w:rPr>
                <w:rFonts w:ascii="仿宋_GB2312" w:eastAsia="仿宋_GB2312" w:hint="eastAsia"/>
              </w:rPr>
              <w:t>、备选方案根据对个人与环境的评估进行充分分析后确定，对职业路径进行可行的、与时俱进的灵活调整，备选路径设计与主路径有相关联系性。</w:t>
            </w:r>
          </w:p>
        </w:tc>
      </w:tr>
      <w:tr w:rsidR="002366EE" w:rsidTr="001C166D">
        <w:trPr>
          <w:trHeight w:val="284"/>
          <w:jc w:val="center"/>
        </w:trPr>
        <w:tc>
          <w:tcPr>
            <w:tcW w:w="719" w:type="dxa"/>
            <w:vMerge w:val="restart"/>
            <w:vAlign w:val="center"/>
          </w:tcPr>
          <w:p w:rsidR="002366EE" w:rsidRDefault="002366EE" w:rsidP="001C166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lastRenderedPageBreak/>
              <w:t>参赛作品</w:t>
            </w:r>
          </w:p>
          <w:p w:rsidR="002366EE" w:rsidRDefault="002366EE" w:rsidP="001C166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/>
                <w:bCs/>
              </w:rPr>
              <w:t>思路</w:t>
            </w:r>
          </w:p>
        </w:tc>
        <w:tc>
          <w:tcPr>
            <w:tcW w:w="1775" w:type="dxa"/>
            <w:vAlign w:val="center"/>
          </w:tcPr>
          <w:p w:rsidR="002366EE" w:rsidRDefault="002366EE" w:rsidP="001C166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作品完整性</w:t>
            </w:r>
          </w:p>
          <w:p w:rsidR="002366EE" w:rsidRDefault="002366EE" w:rsidP="001C166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Cs/>
              </w:rPr>
              <w:t>（</w:t>
            </w:r>
            <w:r>
              <w:rPr>
                <w:rFonts w:ascii="仿宋_GB2312" w:eastAsia="仿宋_GB2312"/>
                <w:bCs/>
              </w:rPr>
              <w:t>10</w:t>
            </w:r>
            <w:r>
              <w:rPr>
                <w:rFonts w:ascii="仿宋_GB2312" w:eastAsia="仿宋_GB2312" w:hint="eastAsia"/>
                <w:bCs/>
              </w:rPr>
              <w:t>分）</w:t>
            </w:r>
          </w:p>
        </w:tc>
        <w:tc>
          <w:tcPr>
            <w:tcW w:w="6641" w:type="dxa"/>
            <w:vAlign w:val="center"/>
          </w:tcPr>
          <w:p w:rsidR="002366EE" w:rsidRDefault="002366EE" w:rsidP="001C166D">
            <w:pPr>
              <w:spacing w:line="2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内容完整，对自我和外部环境进行全面分析，提出自己的职业目标、发展路径和行动计划。</w:t>
            </w:r>
          </w:p>
        </w:tc>
      </w:tr>
      <w:tr w:rsidR="002366EE" w:rsidTr="001C166D">
        <w:trPr>
          <w:trHeight w:val="90"/>
          <w:jc w:val="center"/>
        </w:trPr>
        <w:tc>
          <w:tcPr>
            <w:tcW w:w="719" w:type="dxa"/>
            <w:vMerge/>
            <w:vAlign w:val="center"/>
          </w:tcPr>
          <w:p w:rsidR="002366EE" w:rsidRDefault="002366EE" w:rsidP="001C166D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75" w:type="dxa"/>
            <w:vAlign w:val="center"/>
          </w:tcPr>
          <w:p w:rsidR="002366EE" w:rsidRDefault="002366EE" w:rsidP="001C166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作品逻辑性</w:t>
            </w:r>
          </w:p>
          <w:p w:rsidR="002366EE" w:rsidRDefault="002366EE" w:rsidP="001C166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Cs/>
              </w:rPr>
              <w:t>（</w:t>
            </w:r>
            <w:r>
              <w:rPr>
                <w:rFonts w:ascii="仿宋_GB2312" w:eastAsia="仿宋_GB2312"/>
                <w:bCs/>
              </w:rPr>
              <w:t>10</w:t>
            </w:r>
            <w:r>
              <w:rPr>
                <w:rFonts w:ascii="仿宋_GB2312" w:eastAsia="仿宋_GB2312" w:hint="eastAsia"/>
                <w:bCs/>
              </w:rPr>
              <w:t>分）</w:t>
            </w:r>
          </w:p>
        </w:tc>
        <w:tc>
          <w:tcPr>
            <w:tcW w:w="6641" w:type="dxa"/>
            <w:vAlign w:val="center"/>
          </w:tcPr>
          <w:p w:rsidR="002366EE" w:rsidRDefault="002366EE" w:rsidP="001C166D">
            <w:pPr>
              <w:spacing w:line="2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职业规划设计报告思路清晰、逻辑合理，能准确把握职业规划设计的核心与关键。</w:t>
            </w:r>
          </w:p>
        </w:tc>
      </w:tr>
      <w:tr w:rsidR="002366EE" w:rsidTr="001C166D">
        <w:trPr>
          <w:trHeight w:val="418"/>
          <w:jc w:val="center"/>
        </w:trPr>
        <w:tc>
          <w:tcPr>
            <w:tcW w:w="719" w:type="dxa"/>
            <w:vMerge/>
            <w:vAlign w:val="center"/>
          </w:tcPr>
          <w:p w:rsidR="002366EE" w:rsidRDefault="002366EE" w:rsidP="001C166D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75" w:type="dxa"/>
            <w:vAlign w:val="center"/>
          </w:tcPr>
          <w:p w:rsidR="002366EE" w:rsidRDefault="002366EE" w:rsidP="001C166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作品美观性</w:t>
            </w:r>
            <w:r>
              <w:rPr>
                <w:rFonts w:ascii="仿宋_GB2312" w:eastAsia="仿宋_GB2312" w:hint="eastAsia"/>
                <w:bCs/>
              </w:rPr>
              <w:t>（</w:t>
            </w:r>
            <w:r>
              <w:rPr>
                <w:rFonts w:ascii="仿宋_GB2312" w:eastAsia="仿宋_GB2312"/>
                <w:bCs/>
              </w:rPr>
              <w:t>5</w:t>
            </w:r>
            <w:r>
              <w:rPr>
                <w:rFonts w:ascii="仿宋_GB2312" w:eastAsia="仿宋_GB2312" w:hint="eastAsia"/>
                <w:bCs/>
              </w:rPr>
              <w:t>分）</w:t>
            </w:r>
          </w:p>
        </w:tc>
        <w:tc>
          <w:tcPr>
            <w:tcW w:w="6641" w:type="dxa"/>
            <w:vAlign w:val="center"/>
          </w:tcPr>
          <w:p w:rsidR="002366EE" w:rsidRDefault="002366EE" w:rsidP="001C166D">
            <w:pPr>
              <w:spacing w:line="28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kern w:val="0"/>
              </w:rPr>
              <w:t>格式清晰，版面大方美观，创意新颖。</w:t>
            </w:r>
          </w:p>
        </w:tc>
      </w:tr>
    </w:tbl>
    <w:p w:rsidR="002366EE" w:rsidRDefault="002366EE" w:rsidP="002366EE"/>
    <w:p w:rsidR="002366EE" w:rsidRDefault="002366EE" w:rsidP="002366EE"/>
    <w:p w:rsidR="002366EE" w:rsidRDefault="002366EE" w:rsidP="002366EE"/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4530"/>
      </w:tblGrid>
      <w:tr w:rsidR="002366EE" w:rsidTr="001C166D">
        <w:trPr>
          <w:trHeight w:val="830"/>
        </w:trPr>
        <w:tc>
          <w:tcPr>
            <w:tcW w:w="9060" w:type="dxa"/>
            <w:gridSpan w:val="2"/>
            <w:vAlign w:val="center"/>
          </w:tcPr>
          <w:p w:rsidR="002366EE" w:rsidRDefault="002366EE" w:rsidP="001C166D">
            <w:pPr>
              <w:spacing w:line="560" w:lineRule="exact"/>
              <w:jc w:val="center"/>
              <w:rPr>
                <w:rFonts w:ascii="宋体"/>
                <w:b/>
                <w:sz w:val="44"/>
                <w:szCs w:val="44"/>
              </w:rPr>
            </w:pPr>
            <w:r>
              <w:rPr>
                <w:rFonts w:ascii="方正小标宋简体" w:eastAsia="方正小标宋简体" w:hAnsi="宋体" w:hint="eastAsia"/>
                <w:bCs/>
                <w:sz w:val="44"/>
                <w:szCs w:val="44"/>
              </w:rPr>
              <w:t>生涯人物访谈报告</w:t>
            </w:r>
          </w:p>
        </w:tc>
      </w:tr>
      <w:tr w:rsidR="002366EE" w:rsidTr="001C166D">
        <w:trPr>
          <w:trHeight w:val="423"/>
        </w:trPr>
        <w:tc>
          <w:tcPr>
            <w:tcW w:w="4530" w:type="dxa"/>
            <w:vAlign w:val="center"/>
          </w:tcPr>
          <w:p w:rsidR="002366EE" w:rsidRDefault="002366EE" w:rsidP="001C166D">
            <w:pPr>
              <w:jc w:val="center"/>
              <w:rPr>
                <w:rFonts w:ascii="Calibri" w:eastAsia="黑体" w:hAnsi="Calibri"/>
                <w:b/>
                <w:bCs/>
                <w:sz w:val="24"/>
              </w:rPr>
            </w:pPr>
            <w:r>
              <w:rPr>
                <w:rFonts w:ascii="Calibri" w:eastAsia="黑体" w:hAnsi="Calibri" w:hint="eastAsia"/>
                <w:b/>
                <w:bCs/>
                <w:sz w:val="24"/>
              </w:rPr>
              <w:t>评分要点</w:t>
            </w:r>
          </w:p>
        </w:tc>
        <w:tc>
          <w:tcPr>
            <w:tcW w:w="4530" w:type="dxa"/>
            <w:vAlign w:val="center"/>
          </w:tcPr>
          <w:p w:rsidR="002366EE" w:rsidRDefault="002366EE" w:rsidP="001C166D">
            <w:pPr>
              <w:jc w:val="center"/>
              <w:rPr>
                <w:rFonts w:ascii="Calibri" w:eastAsia="黑体" w:hAnsi="Calibri"/>
                <w:b/>
                <w:bCs/>
                <w:sz w:val="24"/>
              </w:rPr>
            </w:pPr>
            <w:r>
              <w:rPr>
                <w:rFonts w:ascii="Calibri" w:eastAsia="黑体" w:hAnsi="Calibri" w:hint="eastAsia"/>
                <w:b/>
                <w:bCs/>
                <w:sz w:val="24"/>
              </w:rPr>
              <w:t>具</w:t>
            </w:r>
            <w:r>
              <w:rPr>
                <w:rFonts w:ascii="Calibri" w:eastAsia="黑体" w:hAnsi="Calibri"/>
                <w:b/>
                <w:bCs/>
                <w:sz w:val="24"/>
              </w:rPr>
              <w:t xml:space="preserve"> </w:t>
            </w:r>
            <w:r>
              <w:rPr>
                <w:rFonts w:ascii="Calibri" w:eastAsia="黑体" w:hAnsi="Calibri" w:hint="eastAsia"/>
                <w:b/>
                <w:bCs/>
                <w:sz w:val="24"/>
              </w:rPr>
              <w:t>体</w:t>
            </w:r>
            <w:r>
              <w:rPr>
                <w:rFonts w:ascii="Calibri" w:eastAsia="黑体" w:hAnsi="Calibri"/>
                <w:b/>
                <w:bCs/>
                <w:sz w:val="24"/>
              </w:rPr>
              <w:t xml:space="preserve"> </w:t>
            </w:r>
            <w:r>
              <w:rPr>
                <w:rFonts w:ascii="Calibri" w:eastAsia="黑体" w:hAnsi="Calibri" w:hint="eastAsia"/>
                <w:b/>
                <w:bCs/>
                <w:sz w:val="24"/>
              </w:rPr>
              <w:t>描</w:t>
            </w:r>
            <w:r>
              <w:rPr>
                <w:rFonts w:ascii="Calibri" w:eastAsia="黑体" w:hAnsi="Calibri"/>
                <w:b/>
                <w:bCs/>
                <w:sz w:val="24"/>
              </w:rPr>
              <w:t xml:space="preserve"> </w:t>
            </w:r>
            <w:r>
              <w:rPr>
                <w:rFonts w:ascii="Calibri" w:eastAsia="黑体" w:hAnsi="Calibri" w:hint="eastAsia"/>
                <w:b/>
                <w:bCs/>
                <w:sz w:val="24"/>
              </w:rPr>
              <w:t>述</w:t>
            </w:r>
          </w:p>
        </w:tc>
      </w:tr>
      <w:tr w:rsidR="002366EE" w:rsidTr="001C166D">
        <w:tc>
          <w:tcPr>
            <w:tcW w:w="4530" w:type="dxa"/>
            <w:vAlign w:val="center"/>
          </w:tcPr>
          <w:p w:rsidR="002366EE" w:rsidRDefault="002366EE" w:rsidP="001C166D">
            <w:pPr>
              <w:jc w:val="center"/>
              <w:rPr>
                <w:rFonts w:ascii="Calibri" w:eastAsia="仿宋_GB2312" w:hAnsi="Calibri"/>
                <w:b/>
                <w:bCs/>
                <w:sz w:val="24"/>
              </w:rPr>
            </w:pPr>
            <w:r>
              <w:rPr>
                <w:rFonts w:ascii="Calibri" w:eastAsia="仿宋_GB2312" w:hAnsi="Calibri" w:hint="eastAsia"/>
                <w:b/>
                <w:bCs/>
                <w:sz w:val="24"/>
              </w:rPr>
              <w:t>背景介绍</w:t>
            </w:r>
          </w:p>
          <w:p w:rsidR="002366EE" w:rsidRDefault="002366EE" w:rsidP="001C166D">
            <w:pPr>
              <w:jc w:val="center"/>
              <w:rPr>
                <w:rFonts w:ascii="Calibri" w:eastAsia="仿宋_GB2312" w:hAnsi="Calibri"/>
                <w:sz w:val="24"/>
              </w:rPr>
            </w:pPr>
            <w:r>
              <w:rPr>
                <w:rFonts w:ascii="Calibri" w:eastAsia="仿宋_GB2312" w:hAnsi="Calibri" w:hint="eastAsia"/>
                <w:bCs/>
                <w:sz w:val="24"/>
              </w:rPr>
              <w:t>（</w:t>
            </w:r>
            <w:r>
              <w:rPr>
                <w:rFonts w:ascii="Calibri" w:eastAsia="仿宋_GB2312" w:hAnsi="Calibri"/>
                <w:bCs/>
                <w:sz w:val="24"/>
              </w:rPr>
              <w:t>30</w:t>
            </w:r>
            <w:r>
              <w:rPr>
                <w:rFonts w:ascii="Calibri" w:eastAsia="仿宋_GB2312" w:hAnsi="Calibri" w:hint="eastAsia"/>
                <w:bCs/>
                <w:sz w:val="24"/>
              </w:rPr>
              <w:t>分）</w:t>
            </w:r>
          </w:p>
        </w:tc>
        <w:tc>
          <w:tcPr>
            <w:tcW w:w="4530" w:type="dxa"/>
            <w:vAlign w:val="center"/>
          </w:tcPr>
          <w:p w:rsidR="002366EE" w:rsidRDefault="002366EE" w:rsidP="001C166D">
            <w:pPr>
              <w:jc w:val="left"/>
              <w:rPr>
                <w:rFonts w:ascii="Calibri" w:eastAsia="仿宋_GB2312" w:hAnsi="Calibri"/>
                <w:color w:val="000000"/>
                <w:sz w:val="24"/>
              </w:rPr>
            </w:pPr>
            <w:r>
              <w:rPr>
                <w:rFonts w:ascii="Calibri" w:eastAsia="仿宋_GB2312" w:hAnsi="Calibri" w:hint="eastAsia"/>
                <w:color w:val="000000"/>
                <w:sz w:val="24"/>
              </w:rPr>
              <w:t>包含受访人所在的单位简介、受访人简介、参与人员、访问时间、地点、方式等基本信息。</w:t>
            </w:r>
          </w:p>
        </w:tc>
      </w:tr>
      <w:tr w:rsidR="002366EE" w:rsidTr="001C166D">
        <w:trPr>
          <w:trHeight w:val="704"/>
        </w:trPr>
        <w:tc>
          <w:tcPr>
            <w:tcW w:w="4530" w:type="dxa"/>
            <w:vAlign w:val="center"/>
          </w:tcPr>
          <w:p w:rsidR="002366EE" w:rsidRDefault="002366EE" w:rsidP="001C166D">
            <w:pPr>
              <w:jc w:val="center"/>
              <w:rPr>
                <w:rFonts w:ascii="Calibri" w:eastAsia="仿宋_GB2312" w:hAnsi="Calibri"/>
                <w:b/>
                <w:bCs/>
                <w:sz w:val="24"/>
              </w:rPr>
            </w:pPr>
            <w:r>
              <w:rPr>
                <w:rFonts w:ascii="Calibri" w:eastAsia="仿宋_GB2312" w:hAnsi="Calibri" w:hint="eastAsia"/>
                <w:b/>
                <w:bCs/>
                <w:sz w:val="24"/>
              </w:rPr>
              <w:t>访谈记录</w:t>
            </w:r>
          </w:p>
          <w:p w:rsidR="002366EE" w:rsidRDefault="002366EE" w:rsidP="001C166D">
            <w:pPr>
              <w:jc w:val="center"/>
              <w:rPr>
                <w:rFonts w:ascii="Calibri" w:eastAsia="仿宋_GB2312" w:hAnsi="Calibri"/>
                <w:sz w:val="24"/>
              </w:rPr>
            </w:pPr>
            <w:r>
              <w:rPr>
                <w:rFonts w:ascii="Calibri" w:eastAsia="仿宋_GB2312" w:hAnsi="Calibri" w:hint="eastAsia"/>
                <w:bCs/>
                <w:sz w:val="24"/>
              </w:rPr>
              <w:t>（</w:t>
            </w:r>
            <w:r>
              <w:rPr>
                <w:rFonts w:ascii="Calibri" w:eastAsia="仿宋_GB2312" w:hAnsi="Calibri"/>
                <w:bCs/>
                <w:sz w:val="24"/>
              </w:rPr>
              <w:t>30</w:t>
            </w:r>
            <w:r>
              <w:rPr>
                <w:rFonts w:ascii="Calibri" w:eastAsia="仿宋_GB2312" w:hAnsi="Calibri" w:hint="eastAsia"/>
                <w:bCs/>
                <w:sz w:val="24"/>
              </w:rPr>
              <w:t>分）</w:t>
            </w:r>
          </w:p>
        </w:tc>
        <w:tc>
          <w:tcPr>
            <w:tcW w:w="4530" w:type="dxa"/>
            <w:vAlign w:val="center"/>
          </w:tcPr>
          <w:p w:rsidR="002366EE" w:rsidRDefault="002366EE" w:rsidP="001C166D">
            <w:pPr>
              <w:jc w:val="left"/>
              <w:rPr>
                <w:rFonts w:ascii="Calibri" w:eastAsia="仿宋_GB2312" w:hAnsi="Calibri"/>
                <w:color w:val="000000"/>
                <w:sz w:val="24"/>
              </w:rPr>
            </w:pPr>
            <w:r>
              <w:rPr>
                <w:rFonts w:ascii="Calibri" w:eastAsia="仿宋_GB2312" w:hAnsi="Calibri" w:hint="eastAsia"/>
                <w:color w:val="000000"/>
                <w:sz w:val="24"/>
              </w:rPr>
              <w:t>计划充分，进度安排合理，访谈深入细致，重点突出，层次清楚，有针对性。</w:t>
            </w:r>
          </w:p>
        </w:tc>
      </w:tr>
      <w:tr w:rsidR="002366EE" w:rsidTr="001C166D">
        <w:trPr>
          <w:trHeight w:val="743"/>
        </w:trPr>
        <w:tc>
          <w:tcPr>
            <w:tcW w:w="4530" w:type="dxa"/>
            <w:vAlign w:val="center"/>
          </w:tcPr>
          <w:p w:rsidR="002366EE" w:rsidRDefault="002366EE" w:rsidP="001C166D">
            <w:pPr>
              <w:jc w:val="center"/>
              <w:rPr>
                <w:rFonts w:ascii="Calibri" w:eastAsia="仿宋_GB2312" w:hAnsi="Calibri"/>
                <w:b/>
                <w:bCs/>
                <w:sz w:val="24"/>
              </w:rPr>
            </w:pPr>
            <w:r>
              <w:rPr>
                <w:rFonts w:ascii="Calibri" w:eastAsia="仿宋_GB2312" w:hAnsi="Calibri" w:hint="eastAsia"/>
                <w:b/>
                <w:bCs/>
                <w:sz w:val="24"/>
              </w:rPr>
              <w:t>访谈小结</w:t>
            </w:r>
          </w:p>
          <w:p w:rsidR="002366EE" w:rsidRDefault="002366EE" w:rsidP="001C166D">
            <w:pPr>
              <w:jc w:val="center"/>
              <w:rPr>
                <w:rFonts w:ascii="Calibri" w:eastAsia="仿宋_GB2312" w:hAnsi="Calibri"/>
                <w:sz w:val="24"/>
              </w:rPr>
            </w:pPr>
            <w:r>
              <w:rPr>
                <w:rFonts w:ascii="Calibri" w:eastAsia="仿宋_GB2312" w:hAnsi="Calibri" w:hint="eastAsia"/>
                <w:bCs/>
                <w:sz w:val="24"/>
              </w:rPr>
              <w:t>（</w:t>
            </w:r>
            <w:r>
              <w:rPr>
                <w:rFonts w:ascii="Calibri" w:eastAsia="仿宋_GB2312" w:hAnsi="Calibri"/>
                <w:bCs/>
                <w:sz w:val="24"/>
              </w:rPr>
              <w:t>40</w:t>
            </w:r>
            <w:r>
              <w:rPr>
                <w:rFonts w:ascii="Calibri" w:eastAsia="仿宋_GB2312" w:hAnsi="Calibri" w:hint="eastAsia"/>
                <w:bCs/>
                <w:sz w:val="24"/>
              </w:rPr>
              <w:t>分）</w:t>
            </w:r>
          </w:p>
        </w:tc>
        <w:tc>
          <w:tcPr>
            <w:tcW w:w="4530" w:type="dxa"/>
            <w:vAlign w:val="center"/>
          </w:tcPr>
          <w:p w:rsidR="002366EE" w:rsidRDefault="002366EE" w:rsidP="001C166D">
            <w:pPr>
              <w:jc w:val="left"/>
              <w:rPr>
                <w:rFonts w:ascii="Calibri" w:eastAsia="仿宋_GB2312" w:hAnsi="Calibri"/>
                <w:color w:val="000000"/>
                <w:sz w:val="24"/>
              </w:rPr>
            </w:pPr>
            <w:r>
              <w:rPr>
                <w:rFonts w:ascii="Calibri" w:eastAsia="仿宋_GB2312" w:hAnsi="Calibri" w:hint="eastAsia"/>
                <w:color w:val="000000"/>
                <w:sz w:val="24"/>
              </w:rPr>
              <w:t>格式规范，逻辑设计与层次清晰，观点阐述准确、有针对性。</w:t>
            </w:r>
          </w:p>
        </w:tc>
      </w:tr>
    </w:tbl>
    <w:p w:rsidR="002366EE" w:rsidRDefault="002366EE" w:rsidP="002366EE">
      <w:pPr>
        <w:spacing w:line="400" w:lineRule="exact"/>
        <w:ind w:rightChars="-160" w:right="-336"/>
        <w:rPr>
          <w:rFonts w:ascii="仿宋" w:eastAsia="仿宋" w:hAnsi="仿宋" w:hint="eastAsia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0"/>
        <w:gridCol w:w="6785"/>
      </w:tblGrid>
      <w:tr w:rsidR="002366EE" w:rsidTr="001C166D">
        <w:trPr>
          <w:trHeight w:val="443"/>
          <w:jc w:val="center"/>
        </w:trPr>
        <w:tc>
          <w:tcPr>
            <w:tcW w:w="9045" w:type="dxa"/>
            <w:gridSpan w:val="2"/>
            <w:vAlign w:val="center"/>
          </w:tcPr>
          <w:p w:rsidR="002366EE" w:rsidRDefault="002366EE" w:rsidP="001C166D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ascii="方正小标宋简体" w:eastAsia="方正小标宋简体" w:hAnsi="宋体" w:hint="eastAsia"/>
                <w:bCs/>
                <w:sz w:val="44"/>
                <w:szCs w:val="44"/>
              </w:rPr>
              <w:t>现场比赛评分标准</w:t>
            </w:r>
          </w:p>
        </w:tc>
      </w:tr>
      <w:tr w:rsidR="002366EE" w:rsidTr="001C166D">
        <w:trPr>
          <w:trHeight w:val="443"/>
          <w:jc w:val="center"/>
        </w:trPr>
        <w:tc>
          <w:tcPr>
            <w:tcW w:w="2260" w:type="dxa"/>
            <w:vAlign w:val="center"/>
          </w:tcPr>
          <w:p w:rsidR="002366EE" w:rsidRDefault="002366EE" w:rsidP="001C166D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评分要点</w:t>
            </w:r>
          </w:p>
        </w:tc>
        <w:tc>
          <w:tcPr>
            <w:tcW w:w="6785" w:type="dxa"/>
            <w:vAlign w:val="center"/>
          </w:tcPr>
          <w:p w:rsidR="002366EE" w:rsidRDefault="002366EE" w:rsidP="001C166D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具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体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描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述</w:t>
            </w:r>
          </w:p>
        </w:tc>
      </w:tr>
      <w:tr w:rsidR="002366EE" w:rsidTr="001C166D">
        <w:trPr>
          <w:trHeight w:val="775"/>
          <w:jc w:val="center"/>
        </w:trPr>
        <w:tc>
          <w:tcPr>
            <w:tcW w:w="2260" w:type="dxa"/>
            <w:vAlign w:val="center"/>
          </w:tcPr>
          <w:p w:rsidR="002366EE" w:rsidRDefault="002366EE" w:rsidP="001C166D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个人形象展示</w:t>
            </w:r>
          </w:p>
          <w:p w:rsidR="002366EE" w:rsidRDefault="002366EE" w:rsidP="001C166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（</w:t>
            </w:r>
            <w:r>
              <w:rPr>
                <w:rFonts w:eastAsia="仿宋_GB2312"/>
                <w:bCs/>
                <w:sz w:val="24"/>
              </w:rPr>
              <w:t>10</w:t>
            </w:r>
            <w:r>
              <w:rPr>
                <w:rFonts w:eastAsia="仿宋_GB2312" w:hint="eastAsia"/>
                <w:bCs/>
                <w:sz w:val="24"/>
              </w:rPr>
              <w:t>分）</w:t>
            </w:r>
          </w:p>
        </w:tc>
        <w:tc>
          <w:tcPr>
            <w:tcW w:w="6785" w:type="dxa"/>
            <w:vAlign w:val="center"/>
          </w:tcPr>
          <w:p w:rsidR="002366EE" w:rsidRDefault="002366EE" w:rsidP="001C166D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外表形象干净整洁，能充分展现大学生朝气蓬勃的精神风貌和职场新人的职业形象。</w:t>
            </w:r>
          </w:p>
        </w:tc>
      </w:tr>
      <w:tr w:rsidR="002366EE" w:rsidTr="001C166D">
        <w:trPr>
          <w:trHeight w:val="756"/>
          <w:jc w:val="center"/>
        </w:trPr>
        <w:tc>
          <w:tcPr>
            <w:tcW w:w="2260" w:type="dxa"/>
            <w:vAlign w:val="center"/>
          </w:tcPr>
          <w:p w:rsidR="002366EE" w:rsidRDefault="002366EE" w:rsidP="001C166D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语言表达能力</w:t>
            </w:r>
          </w:p>
          <w:p w:rsidR="002366EE" w:rsidRDefault="002366EE" w:rsidP="001C166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（</w:t>
            </w:r>
            <w:r>
              <w:rPr>
                <w:rFonts w:eastAsia="仿宋_GB2312"/>
                <w:bCs/>
                <w:sz w:val="24"/>
              </w:rPr>
              <w:t>30</w:t>
            </w:r>
            <w:r>
              <w:rPr>
                <w:rFonts w:eastAsia="仿宋_GB2312" w:hint="eastAsia"/>
                <w:bCs/>
                <w:sz w:val="24"/>
              </w:rPr>
              <w:t>分）</w:t>
            </w:r>
          </w:p>
        </w:tc>
        <w:tc>
          <w:tcPr>
            <w:tcW w:w="6785" w:type="dxa"/>
            <w:vAlign w:val="center"/>
          </w:tcPr>
          <w:p w:rsidR="002366EE" w:rsidRDefault="002366EE" w:rsidP="001C166D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发音与吐词清晰、语言流畅、层次清楚；内容丰富有条理，逻辑性强；用词恰当。</w:t>
            </w:r>
          </w:p>
        </w:tc>
      </w:tr>
      <w:tr w:rsidR="002366EE" w:rsidTr="001C166D">
        <w:trPr>
          <w:trHeight w:val="780"/>
          <w:jc w:val="center"/>
        </w:trPr>
        <w:tc>
          <w:tcPr>
            <w:tcW w:w="2260" w:type="dxa"/>
            <w:vAlign w:val="center"/>
          </w:tcPr>
          <w:p w:rsidR="002366EE" w:rsidRDefault="002366EE" w:rsidP="001C166D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现场演讲感染力</w:t>
            </w:r>
          </w:p>
          <w:p w:rsidR="002366EE" w:rsidRDefault="002366EE" w:rsidP="001C166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（</w:t>
            </w:r>
            <w:r>
              <w:rPr>
                <w:rFonts w:eastAsia="仿宋_GB2312"/>
                <w:bCs/>
                <w:sz w:val="24"/>
              </w:rPr>
              <w:t>20</w:t>
            </w:r>
            <w:r>
              <w:rPr>
                <w:rFonts w:eastAsia="仿宋_GB2312" w:hint="eastAsia"/>
                <w:bCs/>
                <w:sz w:val="24"/>
              </w:rPr>
              <w:t>分）</w:t>
            </w:r>
          </w:p>
        </w:tc>
        <w:tc>
          <w:tcPr>
            <w:tcW w:w="6785" w:type="dxa"/>
            <w:vAlign w:val="center"/>
          </w:tcPr>
          <w:p w:rsidR="002366EE" w:rsidRDefault="002366EE" w:rsidP="001C166D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演讲充满激情，善于引导现场观众，肢体语言恰当、丰富，能够感染他人。</w:t>
            </w:r>
          </w:p>
        </w:tc>
      </w:tr>
      <w:tr w:rsidR="002366EE" w:rsidTr="001C166D">
        <w:trPr>
          <w:trHeight w:val="776"/>
          <w:jc w:val="center"/>
        </w:trPr>
        <w:tc>
          <w:tcPr>
            <w:tcW w:w="2260" w:type="dxa"/>
            <w:vAlign w:val="center"/>
          </w:tcPr>
          <w:p w:rsidR="002366EE" w:rsidRDefault="002366EE" w:rsidP="001C166D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作品内容展示</w:t>
            </w:r>
          </w:p>
          <w:p w:rsidR="002366EE" w:rsidRDefault="002366EE" w:rsidP="001C166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（</w:t>
            </w:r>
            <w:r>
              <w:rPr>
                <w:rFonts w:eastAsia="仿宋_GB2312"/>
                <w:bCs/>
                <w:sz w:val="24"/>
              </w:rPr>
              <w:t>20</w:t>
            </w:r>
            <w:r>
              <w:rPr>
                <w:rFonts w:eastAsia="仿宋_GB2312" w:hint="eastAsia"/>
                <w:bCs/>
                <w:sz w:val="24"/>
              </w:rPr>
              <w:t>分）</w:t>
            </w:r>
          </w:p>
        </w:tc>
        <w:tc>
          <w:tcPr>
            <w:tcW w:w="6785" w:type="dxa"/>
            <w:vAlign w:val="center"/>
          </w:tcPr>
          <w:p w:rsidR="002366EE" w:rsidRDefault="002366EE" w:rsidP="001C166D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参赛作品展示</w:t>
            </w:r>
            <w:r>
              <w:rPr>
                <w:rFonts w:eastAsia="仿宋_GB2312"/>
                <w:color w:val="000000"/>
                <w:sz w:val="24"/>
              </w:rPr>
              <w:t>PPT</w:t>
            </w:r>
            <w:r>
              <w:rPr>
                <w:rFonts w:eastAsia="仿宋_GB2312" w:hint="eastAsia"/>
                <w:color w:val="000000"/>
                <w:sz w:val="24"/>
              </w:rPr>
              <w:t>逻辑设计与层次清晰，对作品各项内容的关键点提炼准确、有针对性。</w:t>
            </w:r>
          </w:p>
        </w:tc>
      </w:tr>
      <w:tr w:rsidR="002366EE" w:rsidTr="001C166D">
        <w:trPr>
          <w:trHeight w:val="758"/>
          <w:jc w:val="center"/>
        </w:trPr>
        <w:tc>
          <w:tcPr>
            <w:tcW w:w="2260" w:type="dxa"/>
            <w:vAlign w:val="center"/>
          </w:tcPr>
          <w:p w:rsidR="002366EE" w:rsidRDefault="002366EE" w:rsidP="001C166D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回答评委提问</w:t>
            </w:r>
          </w:p>
          <w:p w:rsidR="002366EE" w:rsidRDefault="002366EE" w:rsidP="001C166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（</w:t>
            </w:r>
            <w:r>
              <w:rPr>
                <w:rFonts w:eastAsia="仿宋_GB2312"/>
                <w:bCs/>
                <w:sz w:val="24"/>
              </w:rPr>
              <w:t>20</w:t>
            </w:r>
            <w:r>
              <w:rPr>
                <w:rFonts w:eastAsia="仿宋_GB2312" w:hint="eastAsia"/>
                <w:bCs/>
                <w:sz w:val="24"/>
              </w:rPr>
              <w:t>分）</w:t>
            </w:r>
          </w:p>
        </w:tc>
        <w:tc>
          <w:tcPr>
            <w:tcW w:w="6785" w:type="dxa"/>
            <w:vAlign w:val="center"/>
          </w:tcPr>
          <w:p w:rsidR="002366EE" w:rsidRDefault="002366EE" w:rsidP="001C166D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语言表达和思路清晰，对问题的关键理解准确，解释具有说服力，应变能力强。</w:t>
            </w:r>
          </w:p>
        </w:tc>
      </w:tr>
    </w:tbl>
    <w:p w:rsidR="002366EE" w:rsidRDefault="002366EE" w:rsidP="002366EE"/>
    <w:p w:rsidR="002366EE" w:rsidRDefault="002366EE" w:rsidP="002366EE"/>
    <w:p w:rsidR="002366EE" w:rsidRDefault="002366EE" w:rsidP="002366EE"/>
    <w:p w:rsidR="002366EE" w:rsidRDefault="002366EE" w:rsidP="002366EE"/>
    <w:p w:rsidR="002366EE" w:rsidRDefault="002366EE" w:rsidP="002366EE"/>
    <w:p w:rsidR="002366EE" w:rsidRDefault="002366EE" w:rsidP="002366EE"/>
    <w:p w:rsidR="002366EE" w:rsidRDefault="002366EE" w:rsidP="002366EE">
      <w:pPr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5A1F8" wp14:editId="2CD38069">
                <wp:simplePos x="0" y="0"/>
                <wp:positionH relativeFrom="column">
                  <wp:posOffset>-27305</wp:posOffset>
                </wp:positionH>
                <wp:positionV relativeFrom="paragraph">
                  <wp:posOffset>17780</wp:posOffset>
                </wp:positionV>
                <wp:extent cx="5560695" cy="25400"/>
                <wp:effectExtent l="0" t="0" r="1905" b="0"/>
                <wp:wrapNone/>
                <wp:docPr id="3" name="直线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60695" cy="25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516D7" id="直线 3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1.4pt" to="435.7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VSTAxwEAAFsDAAAOAAAAZHJzL2Uyb0RvYy54bWysU0FyEzEQvFPFH1S649042JAtr3NICJcA&#13;&#10;rgo8YCxpvSokjUqSveu38A1OXHhOvpGR7BiS3Cj2oNKoR73TPaPF5WgN26kQNbqWn01qzpQTKLXb&#13;&#10;tPzb15s37zmLCZwEg061fK8iv1y+frUYfKOm2KORKjAicbEZfMv7lHxTVVH0ykKcoFeOwA6DhURh&#13;&#10;2FQywEDs1lTTup5XAwbpAwoVI51eH0C+LPxdp0T60nVRJWZaTrWlsoayrvNaLRfQbAL4XotjGfAP&#13;&#10;VVjQjn56orqGBGwb9Asqq0XAiF2aCLQVdp0WqmggNWf1MzV3PXhVtJA50Z9siv+PVnzerQLTsuXn&#13;&#10;nDmw1KL7Hz/vf/1m5xfZnMHHhnKu3CpkeWJ0d/4WxfdIWPUEzEH0RLYePqEkHtgmLJ6MXbD5Mqll&#13;&#10;Y7F+f7JejYkJOpzN5vX8YsaZIGw6e1uX1lTQPF72IaaPCi3Lm5Yb7bIz0MDuNqZcDDSPKfnY4Y02&#13;&#10;pnTXODbQaE7fEWeGIhotM1qCsFlfmcB2kAekfFk2sT1JC7h1srD1CuSH4z6BNoc95Rt3dCSbcDBu&#13;&#10;jXK/Cpkum0MdLMTHacsj8ndcsv68ieUDAAAA//8DAFBLAwQUAAYACAAAACEAK44HbuIAAAALAQAA&#13;&#10;DwAAAGRycy9kb3ducmV2LnhtbEyPQW/CMAyF75P2HyJP2g1SOgRVqYumIYQ27QJM2tU0oSlrktIE&#13;&#10;6P79vNN2sWS95+f3FcvBtuKq+9B4hzAZJyC0q7xqXI3wsV+PMhAhklPUeqcRvnWAZXl/V1Cu/M1t&#13;&#10;9XUXa8EhLuSEYGLscilDZbSlMPaddqwdfW8p8trXUvV043DbyjRJZtJS4/iDoU6/GF197S4WgVab&#13;&#10;bfzM0rd582reT/v1eWOyM+Ljw7Ba8HhegIh6iH8X8MvA/aHkYgd/cSqIFmE0fWInQsoULGfzyRTE&#13;&#10;AWGWgSwL+Z+h/AEAAP//AwBQSwECLQAUAAYACAAAACEAtoM4kv4AAADhAQAAEwAAAAAAAAAAAAAA&#13;&#10;AAAAAAAAW0NvbnRlbnRfVHlwZXNdLnhtbFBLAQItABQABgAIAAAAIQA4/SH/1gAAAJQBAAALAAAA&#13;&#10;AAAAAAAAAAAAAC8BAABfcmVscy8ucmVsc1BLAQItABQABgAIAAAAIQCmVSTAxwEAAFsDAAAOAAAA&#13;&#10;AAAAAAAAAAAAAC4CAABkcnMvZTJvRG9jLnhtbFBLAQItABQABgAIAAAAIQArjgdu4gAAAAsBAAAP&#13;&#10;AAAAAAAAAAAAAAAAACEEAABkcnMvZG93bnJldi54bWxQSwUGAAAAAAQABADzAAAAMAUAAAAA&#13;&#10;" strokeweight="1pt">
                <o:lock v:ext="edit" shapetype="f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F20367" wp14:editId="0779564C">
                <wp:simplePos x="0" y="0"/>
                <wp:positionH relativeFrom="column">
                  <wp:posOffset>-9525</wp:posOffset>
                </wp:positionH>
                <wp:positionV relativeFrom="paragraph">
                  <wp:posOffset>382905</wp:posOffset>
                </wp:positionV>
                <wp:extent cx="5542915" cy="15240"/>
                <wp:effectExtent l="0" t="0" r="6985" b="10160"/>
                <wp:wrapNone/>
                <wp:docPr id="2" name="直线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42915" cy="1524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B7B5E" id="直线 4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30.15pt" to="435.7pt,3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cFZ8xgEAAFoDAAAOAAAAZHJzL2Uyb0RvYy54bWysU81uEzEQviPxDpbvZDerBqWrbHpoKZcC&#13;&#10;kVoeYGJ7sxa2x7KdbPIsvAYnLjxOX4OxkwZKbxV7GM3v55lvZhdXe2vYToWo0XV8Oqk5U06g1G7T&#13;&#10;8a8Pt+/mnMUEToJBpzp+UJFfLd++WYy+VQ0OaKQKjEBcbEff8SEl31ZVFIOyECfolaNgj8FCIjNs&#13;&#10;KhlgJHRrqqau31cjBukDChUjeW+OQb4s+H2vRPrS91ElZjpOvaUiQ5HrLKvlAtpNAD9ocWoDXtGF&#13;&#10;Be3o0TPUDSRg26BfQFktAkbs00SgrbDvtVBlBppmWv8zzf0AXpVZiJzozzTF/wcrPu9WgWnZ8YYz&#13;&#10;B5ZW9Pj9x+PPX+yikDP62FLOtVuFPJ7Yu3t/h+JbJOKqZ8FsRE9g6/ETSsKBbcLCyb4PNhfTtGxf&#13;&#10;qD+cqVf7xAQ5Z7OL5nI640xQbDprjq9X0D4V+xDTR4WWZaXjRrvMDLSwu4spNwPtU0p2O7zVxpTt&#13;&#10;GsfGjs/nl3UpiGi0zMGcFsNmfW0C20G+j/LlkyCwZ2kBt04WsEGB/HDSE2hz1CnfuBMhmYN8frFd&#13;&#10;ozysQobLFi2wAJ+OLV/I33bJ+vNLLH8DAAD//wMAUEsDBBQABgAIAAAAIQCKMoOH4wAAAA0BAAAP&#13;&#10;AAAAZHJzL2Rvd25yZXYueG1sTE89T8MwEN2R+A/WIbGg1kmBtErjVKGFJQMSScXsxCYJxOfIdtvw&#13;&#10;7zkmWE66e+/eR7abzcjO2vnBooB4GQHT2Fo1YCfgWL8sNsB8kKjkaFEL+NYedvn1VSZTZS/4ps9V&#13;&#10;6BiJoE+lgD6EKeXct7020i/tpJGwD+uMDLS6jisnLyRuRr6KooQbOSA59HLS+163X9XJCGiei2Rf&#13;&#10;l/b4Wr83pbsrP4vq6SDE7c182NIotsCCnsPfB/x2oPyQU7DGnlB5NgpYxI/EFJBE98AI36zjB2AN&#13;&#10;HVZr4HnG/7fIfwAAAP//AwBQSwECLQAUAAYACAAAACEAtoM4kv4AAADhAQAAEwAAAAAAAAAAAAAA&#13;&#10;AAAAAAAAW0NvbnRlbnRfVHlwZXNdLnhtbFBLAQItABQABgAIAAAAIQA4/SH/1gAAAJQBAAALAAAA&#13;&#10;AAAAAAAAAAAAAC8BAABfcmVscy8ucmVsc1BLAQItABQABgAIAAAAIQCbcFZ8xgEAAFoDAAAOAAAA&#13;&#10;AAAAAAAAAAAAAC4CAABkcnMvZTJvRG9jLnhtbFBLAQItABQABgAIAAAAIQCKMoOH4wAAAA0BAAAP&#13;&#10;AAAAAAAAAAAAAAAAACAEAABkcnMvZG93bnJldi54bWxQSwUGAAAAAAQABADzAAAAMAUAAAAA&#13;&#10;" strokeweight=".7pt">
                <o:lock v:ext="edit" shapetype="f"/>
              </v:line>
            </w:pict>
          </mc:Fallback>
        </mc:AlternateContent>
      </w:r>
      <w:r>
        <w:rPr>
          <w:rStyle w:val="a4"/>
          <w:rFonts w:ascii="仿宋_GB2312" w:eastAsia="仿宋_GB2312" w:hint="eastAsia"/>
          <w:b w:val="0"/>
          <w:bCs w:val="0"/>
          <w:sz w:val="32"/>
          <w:szCs w:val="32"/>
        </w:rPr>
        <w:t xml:space="preserve"> </w:t>
      </w:r>
      <w:r>
        <w:rPr>
          <w:rStyle w:val="a4"/>
          <w:rFonts w:ascii="仿宋_GB2312" w:eastAsia="仿宋_GB2312" w:hint="eastAsia"/>
          <w:b w:val="0"/>
          <w:bCs w:val="0"/>
          <w:sz w:val="28"/>
          <w:szCs w:val="28"/>
        </w:rPr>
        <w:t xml:space="preserve"> </w:t>
      </w:r>
      <w:r>
        <w:rPr>
          <w:rStyle w:val="a4"/>
          <w:rFonts w:ascii="仿宋" w:eastAsia="仿宋" w:hAnsi="仿宋" w:cs="仿宋" w:hint="eastAsia"/>
          <w:b w:val="0"/>
          <w:bCs w:val="0"/>
          <w:sz w:val="28"/>
          <w:szCs w:val="28"/>
        </w:rPr>
        <w:t>抄送：校招生与就业处。</w:t>
      </w:r>
    </w:p>
    <w:p w:rsidR="002366EE" w:rsidRDefault="002366EE" w:rsidP="002366EE">
      <w:pPr>
        <w:rPr>
          <w:rFonts w:ascii="仿宋_GB2312" w:eastAsia="仿宋_GB2312" w:hint="eastAsia"/>
          <w:sz w:val="32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F046D9" wp14:editId="20DAD73D">
                <wp:simplePos x="0" y="0"/>
                <wp:positionH relativeFrom="column">
                  <wp:posOffset>-27305</wp:posOffset>
                </wp:positionH>
                <wp:positionV relativeFrom="paragraph">
                  <wp:posOffset>335915</wp:posOffset>
                </wp:positionV>
                <wp:extent cx="5560695" cy="25400"/>
                <wp:effectExtent l="0" t="0" r="1905" b="0"/>
                <wp:wrapNone/>
                <wp:docPr id="1" name="直线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60695" cy="25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26CCD" id="直线 4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26.45pt" to="435.7pt,28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Z2j8xQEAAFsDAAAOAAAAZHJzL2Uyb0RvYy54bWysU8FuEzEQvSPxD5bvZDdRE2CVTQ8t5VIg&#13;&#10;UssHTGxv1sL2WLaT3XwLv8GJC5/T32DspIG2N8QeLM+88dt5b+zl5WgN26sQNbqWTyc1Z8oJlNpt&#13;&#10;W/71/ubNO85iAifBoFMtP6jIL1evXy0H36gZ9mikCoxIXGwG3/I+Jd9UVRS9shAn6JUjsMNgIVEY&#13;&#10;tpUMMBC7NdWsrhfVgEH6gELFSNnrI8hXhb/rlEhfui6qxEzLqbdU1lDWTV6r1RKabQDfa3FqA/6h&#13;&#10;Cwva0U/PVNeQgO2CfkFltQgYsUsTgbbCrtNCFQ2kZlo/U3PXg1dFC5kT/dmm+P9oxef9OjAtaXac&#13;&#10;ObA0oofvPx5+/mIX02zO4GNDNVduHbI8Mbo7f4viWySsegLmIHoi2wyfUBIP7BIWT8Yu2HyY1LKx&#13;&#10;WH84W6/GxAQl5/NFvXg/50wQNptf1GU0FTSPh32I6aNCy/Km5Ua77Aw0sL+NKTcDzWNJTju80caU&#13;&#10;6RrHBpI3e0ucGYpotMxoCcJ2c2UC20O+IOXLsontSVnAnZOFrVcgP5z2CbQ57qneuJMj2YSjcRuU&#13;&#10;h3XIdNkcmmAhPt22fEX+jkvVnzex+g0AAP//AwBQSwMEFAAGAAgAAAAhAFGfJM7jAAAADQEAAA8A&#13;&#10;AABkcnMvZG93bnJldi54bWxMT01PwkAQvZv4HzZj4g22VIRSuiVGQojEC2DCdWiXbrU7W7oL1H/v&#13;&#10;eNLLJDPvzfvIFr1txFV3vnakYDSMQGgqXFlTpeBjvxokIHxAKrFxpBV8aw+L/P4uw7R0N9rq6y5U&#13;&#10;gkXIp6jAhNCmUvrCaIt+6FpNjJ1cZzHw2lWy7PDG4raRcRRNpMWa2MFgq1+NLr52F6sAl+ttOCTx&#13;&#10;Zlq/mffP/eq8NslZqceHfjnn8TIHEXQf/j7gtwPnh5yDHd2FSi8aBYPxEzMVPMczEIwn09EYxJEP&#13;&#10;kxnIPJP/W+Q/AAAA//8DAFBLAQItABQABgAIAAAAIQC2gziS/gAAAOEBAAATAAAAAAAAAAAAAAAA&#13;&#10;AAAAAABbQ29udGVudF9UeXBlc10ueG1sUEsBAi0AFAAGAAgAAAAhADj9If/WAAAAlAEAAAsAAAAA&#13;&#10;AAAAAAAAAAAALwEAAF9yZWxzLy5yZWxzUEsBAi0AFAAGAAgAAAAhAAtnaPzFAQAAWwMAAA4AAAAA&#13;&#10;AAAAAAAAAAAALgIAAGRycy9lMm9Eb2MueG1sUEsBAi0AFAAGAAgAAAAhAFGfJM7jAAAADQEAAA8A&#13;&#10;AAAAAAAAAAAAAAAAHwQAAGRycy9kb3ducmV2LnhtbFBLBQYAAAAABAAEAPMAAAAvBQAAAAA=&#13;&#10;" strokeweight="1pt">
                <o:lock v:ext="edit" shapetype="f"/>
              </v:line>
            </w:pict>
          </mc:Fallback>
        </mc:AlternateContent>
      </w:r>
      <w:r>
        <w:rPr>
          <w:rStyle w:val="a4"/>
          <w:rFonts w:ascii="仿宋" w:eastAsia="仿宋" w:hAnsi="仿宋" w:cs="仿宋" w:hint="eastAsia"/>
          <w:b w:val="0"/>
          <w:bCs w:val="0"/>
          <w:sz w:val="28"/>
          <w:szCs w:val="28"/>
        </w:rPr>
        <w:t xml:space="preserve">  南通理工学院商学院                     2020年4月23日印发</w:t>
      </w:r>
    </w:p>
    <w:p w:rsidR="00766C76" w:rsidRPr="002366EE" w:rsidRDefault="002366EE">
      <w:bookmarkStart w:id="0" w:name="_GoBack"/>
      <w:bookmarkEnd w:id="0"/>
    </w:p>
    <w:sectPr w:rsidR="00766C76" w:rsidRPr="002366EE" w:rsidSect="002366EE">
      <w:footerReference w:type="even" r:id="rId4"/>
      <w:footerReference w:type="default" r:id="rId5"/>
      <w:pgSz w:w="11906" w:h="16838"/>
      <w:pgMar w:top="2098" w:right="1474" w:bottom="1984" w:left="1588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default"/>
    <w:sig w:usb0="00002A87" w:usb1="080E0000" w:usb2="00000010" w:usb3="00000000" w:csb0="0004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366EE">
    <w:pPr>
      <w:pStyle w:val="a6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2366EE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366EE">
    <w:pPr>
      <w:pStyle w:val="a6"/>
      <w:framePr w:wrap="around" w:vAnchor="text" w:hAnchor="margin" w:xAlign="outside" w:y="1"/>
      <w:rPr>
        <w:rStyle w:val="a3"/>
        <w:rFonts w:ascii="仿宋_GB2312" w:eastAsia="仿宋_GB2312" w:hAnsi="宋体" w:hint="eastAsia"/>
        <w:sz w:val="30"/>
        <w:szCs w:val="30"/>
      </w:rPr>
    </w:pPr>
    <w:r>
      <w:rPr>
        <w:rStyle w:val="a3"/>
        <w:rFonts w:ascii="仿宋_GB2312" w:eastAsia="仿宋_GB2312" w:hAnsi="宋体" w:hint="eastAsia"/>
        <w:sz w:val="30"/>
        <w:szCs w:val="30"/>
      </w:rPr>
      <w:t>—</w:t>
    </w:r>
    <w:r>
      <w:rPr>
        <w:rFonts w:ascii="仿宋_GB2312" w:eastAsia="仿宋_GB2312" w:hAnsi="宋体" w:hint="eastAsia"/>
        <w:sz w:val="30"/>
        <w:szCs w:val="30"/>
      </w:rPr>
      <w:fldChar w:fldCharType="begin"/>
    </w:r>
    <w:r>
      <w:rPr>
        <w:rStyle w:val="a3"/>
        <w:rFonts w:ascii="仿宋_GB2312" w:eastAsia="仿宋_GB2312" w:hAnsi="宋体" w:hint="eastAsia"/>
        <w:sz w:val="30"/>
        <w:szCs w:val="30"/>
      </w:rPr>
      <w:instrText xml:space="preserve">PAGE  </w:instrText>
    </w:r>
    <w:r>
      <w:rPr>
        <w:rFonts w:ascii="仿宋_GB2312" w:eastAsia="仿宋_GB2312" w:hAnsi="宋体" w:hint="eastAsia"/>
        <w:sz w:val="30"/>
        <w:szCs w:val="30"/>
      </w:rPr>
      <w:fldChar w:fldCharType="separate"/>
    </w:r>
    <w:r>
      <w:rPr>
        <w:rStyle w:val="a3"/>
        <w:rFonts w:ascii="仿宋_GB2312" w:eastAsia="仿宋_GB2312" w:hAnsi="宋体"/>
        <w:sz w:val="30"/>
        <w:szCs w:val="30"/>
        <w:lang w:val="en-US" w:eastAsia="zh-CN"/>
      </w:rPr>
      <w:t>7</w:t>
    </w:r>
    <w:r>
      <w:rPr>
        <w:rFonts w:ascii="仿宋_GB2312" w:eastAsia="仿宋_GB2312" w:hAnsi="宋体" w:hint="eastAsia"/>
        <w:sz w:val="30"/>
        <w:szCs w:val="30"/>
      </w:rPr>
      <w:fldChar w:fldCharType="end"/>
    </w:r>
    <w:r>
      <w:rPr>
        <w:rStyle w:val="a3"/>
        <w:rFonts w:ascii="仿宋_GB2312" w:eastAsia="仿宋_GB2312" w:hAnsi="宋体" w:hint="eastAsia"/>
        <w:sz w:val="30"/>
        <w:szCs w:val="30"/>
      </w:rPr>
      <w:t>—</w:t>
    </w:r>
  </w:p>
  <w:p w:rsidR="00000000" w:rsidRDefault="002366EE">
    <w:pPr>
      <w:pStyle w:val="a6"/>
      <w:framePr w:wrap="around" w:hAnchor="text" w:y="-959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6EE"/>
    <w:rsid w:val="002366EE"/>
    <w:rsid w:val="00752FB2"/>
    <w:rsid w:val="00AC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01187-B264-9948-B1C8-01CF1303E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366E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366EE"/>
  </w:style>
  <w:style w:type="character" w:styleId="a4">
    <w:name w:val="Strong"/>
    <w:basedOn w:val="a0"/>
    <w:qFormat/>
    <w:rsid w:val="002366EE"/>
    <w:rPr>
      <w:b/>
      <w:bCs/>
    </w:rPr>
  </w:style>
  <w:style w:type="character" w:customStyle="1" w:styleId="a5">
    <w:name w:val="页脚 字符"/>
    <w:link w:val="a6"/>
    <w:uiPriority w:val="99"/>
    <w:rsid w:val="002366EE"/>
    <w:rPr>
      <w:sz w:val="18"/>
      <w:szCs w:val="18"/>
    </w:rPr>
  </w:style>
  <w:style w:type="paragraph" w:styleId="a6">
    <w:name w:val="footer"/>
    <w:basedOn w:val="a"/>
    <w:link w:val="a5"/>
    <w:uiPriority w:val="99"/>
    <w:rsid w:val="002366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2366E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2020-05-30T06:42:00Z</dcterms:created>
  <dcterms:modified xsi:type="dcterms:W3CDTF">2020-05-30T06:43:00Z</dcterms:modified>
</cp:coreProperties>
</file>